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13" w:rsidRDefault="003D12D0" w:rsidP="00914113">
      <w:r>
        <w:rPr>
          <w:rFonts w:asciiTheme="majorHAnsi" w:hAnsiTheme="majorHAnsi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15ACA" wp14:editId="0224B773">
                <wp:simplePos x="0" y="0"/>
                <wp:positionH relativeFrom="column">
                  <wp:posOffset>-872490</wp:posOffset>
                </wp:positionH>
                <wp:positionV relativeFrom="paragraph">
                  <wp:posOffset>-1354455</wp:posOffset>
                </wp:positionV>
                <wp:extent cx="7772400" cy="2114550"/>
                <wp:effectExtent l="76200" t="57150" r="95250" b="1143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114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99323" id="Rectangle 2" o:spid="_x0000_s1026" style="position:absolute;margin-left:-68.7pt;margin-top:-106.65pt;width:612pt;height:16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" fillcolor="#1f497d [3215]" strokecolor="#4579b8 [3044]">
                <v:shadow on="t" color="black" opacity="22936f" origin=",.5" offset="0,.63889mm"/>
              </v:rect>
            </w:pict>
          </mc:Fallback>
        </mc:AlternateContent>
      </w:r>
      <w:r w:rsidRPr="003907F6">
        <w:rPr>
          <w:rFonts w:asciiTheme="majorHAnsi" w:hAnsiTheme="majorHAnsi"/>
          <w:b/>
          <w:noProof/>
          <w:color w:val="2E3D80"/>
        </w:rPr>
        <w:drawing>
          <wp:anchor distT="0" distB="0" distL="114300" distR="114300" simplePos="0" relativeHeight="251660288" behindDoc="0" locked="0" layoutInCell="1" allowOverlap="1" wp14:anchorId="7596B314" wp14:editId="3160FD07">
            <wp:simplePos x="0" y="0"/>
            <wp:positionH relativeFrom="column">
              <wp:posOffset>-304800</wp:posOffset>
            </wp:positionH>
            <wp:positionV relativeFrom="paragraph">
              <wp:posOffset>-559435</wp:posOffset>
            </wp:positionV>
            <wp:extent cx="1100455" cy="114300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 Pontet- bleue-rond - portrait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91411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2AAAE" wp14:editId="37BAB4AC">
                <wp:simplePos x="0" y="0"/>
                <wp:positionH relativeFrom="column">
                  <wp:posOffset>1066800</wp:posOffset>
                </wp:positionH>
                <wp:positionV relativeFrom="paragraph">
                  <wp:posOffset>-445135</wp:posOffset>
                </wp:positionV>
                <wp:extent cx="5372100" cy="80581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9B4107" w:rsidRPr="00914113" w:rsidRDefault="009B4107" w:rsidP="00914113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1411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AVIS D’APPEL PUBLIC A LA CONCURRENCE</w:t>
                            </w:r>
                          </w:p>
                          <w:p w:rsidR="009B4107" w:rsidRPr="000128E1" w:rsidRDefault="009B4107" w:rsidP="00914113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1411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OCCUPATION DU DOMAINE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E2AAA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4pt;margin-top:-35.05pt;width:423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" filled="f" stroked="f">
                <v:textbox style="mso-fit-shape-to-text:t">
                  <w:txbxContent>
                    <w:p w:rsidR="00914113" w:rsidRPr="00914113" w:rsidRDefault="00914113" w:rsidP="00914113">
                      <w:pPr>
                        <w:spacing w:before="100" w:beforeAutospacing="1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1411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AVIS D’APPEL PUBLIC A LA CONCURRENCE</w:t>
                      </w:r>
                    </w:p>
                    <w:p w:rsidR="00914113" w:rsidRPr="000128E1" w:rsidRDefault="00914113" w:rsidP="00914113">
                      <w:pPr>
                        <w:spacing w:before="100" w:beforeAutospacing="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1411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OCCUPATION DU DOMAINE PUBLIC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4113" w:rsidRPr="00182C16" w:rsidRDefault="00914113" w:rsidP="00914113"/>
    <w:p w:rsidR="00914113" w:rsidRPr="00182C16" w:rsidRDefault="00914113" w:rsidP="00914113"/>
    <w:p w:rsidR="00914113" w:rsidRPr="00182C16" w:rsidRDefault="00914113" w:rsidP="00914113"/>
    <w:p w:rsidR="00454D5D" w:rsidRDefault="00454D5D" w:rsidP="00914113">
      <w:pPr>
        <w:jc w:val="both"/>
        <w:rPr>
          <w:b/>
          <w:sz w:val="22"/>
          <w:szCs w:val="22"/>
          <w:u w:val="single"/>
        </w:rPr>
      </w:pPr>
    </w:p>
    <w:p w:rsidR="00914113" w:rsidRPr="00914113" w:rsidRDefault="00914113" w:rsidP="00914113">
      <w:pPr>
        <w:jc w:val="both"/>
        <w:rPr>
          <w:b/>
          <w:sz w:val="22"/>
          <w:szCs w:val="22"/>
          <w:u w:val="single"/>
        </w:rPr>
      </w:pPr>
      <w:r w:rsidRPr="00914113">
        <w:rPr>
          <w:b/>
          <w:sz w:val="22"/>
          <w:szCs w:val="22"/>
          <w:u w:val="single"/>
        </w:rPr>
        <w:t>1/ AUTORITE DOMANIALE :</w:t>
      </w:r>
    </w:p>
    <w:p w:rsidR="00914113" w:rsidRPr="00914113" w:rsidRDefault="00914113" w:rsidP="00914113">
      <w:pPr>
        <w:jc w:val="both"/>
        <w:rPr>
          <w:b/>
          <w:sz w:val="22"/>
          <w:szCs w:val="22"/>
          <w:u w:val="single"/>
        </w:rPr>
      </w:pPr>
      <w:r w:rsidRPr="00914113">
        <w:rPr>
          <w:sz w:val="22"/>
          <w:szCs w:val="22"/>
        </w:rPr>
        <w:t>Ville du Pontet, Vaucluse, Hôtel de ville, 13, rue de l’Hôtel de ville, 84130 LE PONTET.</w:t>
      </w:r>
    </w:p>
    <w:p w:rsidR="00914113" w:rsidRPr="00914113" w:rsidRDefault="00A36F72" w:rsidP="00914113">
      <w:pPr>
        <w:jc w:val="both"/>
        <w:rPr>
          <w:sz w:val="22"/>
          <w:szCs w:val="22"/>
        </w:rPr>
      </w:pPr>
      <w:r>
        <w:rPr>
          <w:sz w:val="22"/>
          <w:szCs w:val="22"/>
        </w:rPr>
        <w:t>Tél : +33 (0)490316634 </w:t>
      </w:r>
    </w:p>
    <w:p w:rsidR="00914113" w:rsidRPr="00914113" w:rsidRDefault="005F3B9E" w:rsidP="0091411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914113" w:rsidRPr="00914113" w:rsidRDefault="00914113" w:rsidP="00914113">
      <w:pPr>
        <w:jc w:val="both"/>
        <w:rPr>
          <w:b/>
          <w:sz w:val="22"/>
          <w:szCs w:val="22"/>
          <w:u w:val="single"/>
        </w:rPr>
      </w:pPr>
      <w:r w:rsidRPr="00914113">
        <w:rPr>
          <w:b/>
          <w:sz w:val="22"/>
          <w:szCs w:val="22"/>
          <w:u w:val="single"/>
        </w:rPr>
        <w:t>2/ OBJET :</w:t>
      </w:r>
    </w:p>
    <w:p w:rsidR="000A6FC2" w:rsidRDefault="000510E0" w:rsidP="00914113">
      <w:pPr>
        <w:jc w:val="both"/>
        <w:rPr>
          <w:sz w:val="22"/>
          <w:szCs w:val="22"/>
        </w:rPr>
      </w:pPr>
      <w:r w:rsidRPr="00A36F72">
        <w:rPr>
          <w:sz w:val="22"/>
          <w:szCs w:val="22"/>
        </w:rPr>
        <w:t>Le présent avis</w:t>
      </w:r>
      <w:r w:rsidR="005F3B9E" w:rsidRPr="00A36F72">
        <w:rPr>
          <w:sz w:val="22"/>
          <w:szCs w:val="22"/>
        </w:rPr>
        <w:t xml:space="preserve"> a pour objet de porter à la connaissance du public </w:t>
      </w:r>
      <w:r w:rsidR="00E34075">
        <w:rPr>
          <w:sz w:val="22"/>
          <w:szCs w:val="22"/>
        </w:rPr>
        <w:t>l’existence d’emplacement</w:t>
      </w:r>
      <w:r w:rsidR="00886E63">
        <w:rPr>
          <w:sz w:val="22"/>
          <w:szCs w:val="22"/>
        </w:rPr>
        <w:t>s</w:t>
      </w:r>
      <w:r w:rsidR="00E34075">
        <w:rPr>
          <w:sz w:val="22"/>
          <w:szCs w:val="22"/>
        </w:rPr>
        <w:t xml:space="preserve"> disponible</w:t>
      </w:r>
      <w:r w:rsidR="00F875B9">
        <w:rPr>
          <w:sz w:val="22"/>
          <w:szCs w:val="22"/>
        </w:rPr>
        <w:t xml:space="preserve"> pour l’installation de camion </w:t>
      </w:r>
      <w:r w:rsidR="0008625C">
        <w:rPr>
          <w:sz w:val="22"/>
          <w:szCs w:val="22"/>
        </w:rPr>
        <w:t xml:space="preserve">de restauration ambulante de type camion-pizza, camion-snack, </w:t>
      </w:r>
      <w:proofErr w:type="spellStart"/>
      <w:r w:rsidR="0008625C">
        <w:rPr>
          <w:sz w:val="22"/>
          <w:szCs w:val="22"/>
        </w:rPr>
        <w:t>food</w:t>
      </w:r>
      <w:proofErr w:type="spellEnd"/>
      <w:r w:rsidR="0008625C">
        <w:rPr>
          <w:sz w:val="22"/>
          <w:szCs w:val="22"/>
        </w:rPr>
        <w:t>-truck n’excédant pas 5 mètre de long sur 2,20 mètres de large.</w:t>
      </w:r>
    </w:p>
    <w:p w:rsidR="0074676F" w:rsidRPr="00A36F72" w:rsidRDefault="0074676F" w:rsidP="00914113">
      <w:pPr>
        <w:jc w:val="both"/>
        <w:rPr>
          <w:sz w:val="22"/>
          <w:szCs w:val="22"/>
        </w:rPr>
      </w:pPr>
    </w:p>
    <w:p w:rsidR="00914113" w:rsidRPr="00914113" w:rsidRDefault="00914113" w:rsidP="00914113">
      <w:pPr>
        <w:jc w:val="both"/>
        <w:rPr>
          <w:b/>
          <w:sz w:val="22"/>
          <w:szCs w:val="22"/>
          <w:u w:val="single"/>
        </w:rPr>
      </w:pPr>
      <w:r w:rsidRPr="00914113">
        <w:rPr>
          <w:b/>
          <w:sz w:val="22"/>
          <w:szCs w:val="22"/>
          <w:u w:val="single"/>
        </w:rPr>
        <w:t>3/ CADRE REGLEMENTAIRE :</w:t>
      </w:r>
    </w:p>
    <w:p w:rsidR="000510E0" w:rsidRPr="00A36F72" w:rsidRDefault="000510E0" w:rsidP="000510E0">
      <w:pPr>
        <w:jc w:val="both"/>
        <w:rPr>
          <w:sz w:val="22"/>
          <w:szCs w:val="22"/>
        </w:rPr>
      </w:pPr>
      <w:r w:rsidRPr="00A36F72">
        <w:rPr>
          <w:sz w:val="22"/>
          <w:szCs w:val="22"/>
        </w:rPr>
        <w:t>Le présent avis de publicité intervient dans le cadre de l’ordonnance 2017-562 du 19 avril 2017 relative à la propriété des personnes publiques et plus précisément de l’article L2122-1- du Code général de la propriété des personnes publiques (CG3P).</w:t>
      </w:r>
    </w:p>
    <w:p w:rsidR="00914113" w:rsidRPr="00914113" w:rsidRDefault="00914113" w:rsidP="00914113">
      <w:pPr>
        <w:jc w:val="both"/>
        <w:rPr>
          <w:b/>
          <w:sz w:val="22"/>
          <w:szCs w:val="22"/>
          <w:u w:val="single"/>
        </w:rPr>
      </w:pPr>
    </w:p>
    <w:p w:rsidR="00914113" w:rsidRDefault="00914113" w:rsidP="0091411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Pr="00914113">
        <w:rPr>
          <w:b/>
          <w:sz w:val="22"/>
          <w:szCs w:val="22"/>
          <w:u w:val="single"/>
        </w:rPr>
        <w:t>/ CARACTERISTIQUES PRINCIPALES DU CONTRAT</w:t>
      </w:r>
      <w:r w:rsidR="00F875B9">
        <w:rPr>
          <w:b/>
          <w:sz w:val="22"/>
          <w:szCs w:val="22"/>
          <w:u w:val="single"/>
        </w:rPr>
        <w:t xml:space="preserve"> - DUREE</w:t>
      </w:r>
      <w:r w:rsidRPr="00914113">
        <w:rPr>
          <w:b/>
          <w:sz w:val="22"/>
          <w:szCs w:val="22"/>
          <w:u w:val="single"/>
        </w:rPr>
        <w:t> :</w:t>
      </w:r>
    </w:p>
    <w:p w:rsidR="00D46A17" w:rsidRDefault="00F875B9" w:rsidP="00914113">
      <w:pPr>
        <w:jc w:val="both"/>
        <w:rPr>
          <w:sz w:val="22"/>
          <w:szCs w:val="22"/>
        </w:rPr>
      </w:pPr>
      <w:r w:rsidRPr="00C9720A">
        <w:rPr>
          <w:sz w:val="22"/>
          <w:szCs w:val="22"/>
        </w:rPr>
        <w:t>La Commune met à disposition des titulaires</w:t>
      </w:r>
      <w:r w:rsidR="00D46A17">
        <w:rPr>
          <w:sz w:val="22"/>
          <w:szCs w:val="22"/>
        </w:rPr>
        <w:t> :</w:t>
      </w:r>
    </w:p>
    <w:p w:rsidR="00D46A17" w:rsidRDefault="00D46A17" w:rsidP="00914113">
      <w:pPr>
        <w:jc w:val="both"/>
        <w:rPr>
          <w:sz w:val="22"/>
          <w:szCs w:val="22"/>
        </w:rPr>
      </w:pPr>
    </w:p>
    <w:p w:rsidR="0045700D" w:rsidRPr="00C9720A" w:rsidRDefault="00D46A17" w:rsidP="0091411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875B9" w:rsidRPr="00C9720A">
        <w:rPr>
          <w:sz w:val="22"/>
          <w:szCs w:val="22"/>
        </w:rPr>
        <w:t xml:space="preserve"> </w:t>
      </w:r>
      <w:r w:rsidR="000539DC" w:rsidRPr="00D46A17">
        <w:rPr>
          <w:b/>
          <w:sz w:val="22"/>
          <w:szCs w:val="22"/>
        </w:rPr>
        <w:t>1</w:t>
      </w:r>
      <w:r w:rsidR="00F875B9" w:rsidRPr="00D46A17">
        <w:rPr>
          <w:b/>
          <w:sz w:val="22"/>
          <w:szCs w:val="22"/>
        </w:rPr>
        <w:t xml:space="preserve"> emplacement</w:t>
      </w:r>
      <w:r w:rsidR="00F875B9" w:rsidRPr="00C9720A">
        <w:rPr>
          <w:sz w:val="22"/>
          <w:szCs w:val="22"/>
        </w:rPr>
        <w:t xml:space="preserve"> pour une exploitation </w:t>
      </w:r>
      <w:r w:rsidR="00A230CB" w:rsidRPr="00C9720A">
        <w:rPr>
          <w:sz w:val="22"/>
          <w:szCs w:val="22"/>
        </w:rPr>
        <w:t xml:space="preserve">commerciale </w:t>
      </w:r>
      <w:r w:rsidR="00F875B9" w:rsidRPr="00C9720A">
        <w:rPr>
          <w:sz w:val="22"/>
          <w:szCs w:val="22"/>
        </w:rPr>
        <w:t>d’une durée</w:t>
      </w:r>
      <w:r w:rsidR="00A230CB" w:rsidRPr="00C9720A">
        <w:rPr>
          <w:sz w:val="22"/>
          <w:szCs w:val="22"/>
        </w:rPr>
        <w:t xml:space="preserve"> </w:t>
      </w:r>
      <w:r w:rsidR="0074676F">
        <w:rPr>
          <w:sz w:val="22"/>
          <w:szCs w:val="22"/>
        </w:rPr>
        <w:t>de</w:t>
      </w:r>
      <w:r w:rsidR="00F875B9" w:rsidRPr="00C9720A">
        <w:rPr>
          <w:sz w:val="22"/>
          <w:szCs w:val="22"/>
        </w:rPr>
        <w:t xml:space="preserve"> </w:t>
      </w:r>
      <w:r w:rsidR="0074676F">
        <w:rPr>
          <w:sz w:val="22"/>
          <w:szCs w:val="22"/>
        </w:rPr>
        <w:t>12</w:t>
      </w:r>
      <w:r w:rsidR="00F875B9" w:rsidRPr="00C9720A">
        <w:rPr>
          <w:sz w:val="22"/>
          <w:szCs w:val="22"/>
        </w:rPr>
        <w:t xml:space="preserve"> mois</w:t>
      </w:r>
      <w:r w:rsidR="003C678E">
        <w:rPr>
          <w:sz w:val="22"/>
          <w:szCs w:val="22"/>
        </w:rPr>
        <w:t xml:space="preserve"> à compter du </w:t>
      </w:r>
      <w:r w:rsidR="003C678E" w:rsidRPr="00D46A17">
        <w:rPr>
          <w:b/>
          <w:sz w:val="22"/>
          <w:szCs w:val="22"/>
          <w:u w:val="single"/>
        </w:rPr>
        <w:t>1er avril</w:t>
      </w:r>
      <w:r w:rsidR="004452CB" w:rsidRPr="00D46A17">
        <w:rPr>
          <w:b/>
          <w:sz w:val="22"/>
          <w:szCs w:val="22"/>
          <w:u w:val="single"/>
        </w:rPr>
        <w:t xml:space="preserve"> </w:t>
      </w:r>
      <w:r w:rsidRPr="00D46A17">
        <w:rPr>
          <w:b/>
          <w:sz w:val="22"/>
          <w:szCs w:val="22"/>
          <w:u w:val="single"/>
        </w:rPr>
        <w:t>2024</w:t>
      </w:r>
      <w:r w:rsidR="00F875B9" w:rsidRPr="00C9720A">
        <w:rPr>
          <w:sz w:val="22"/>
          <w:szCs w:val="22"/>
        </w:rPr>
        <w:t>. L’autorisation n’est pas reconduite tacitement.</w:t>
      </w:r>
      <w:r w:rsidRPr="00D46A17">
        <w:rPr>
          <w:sz w:val="22"/>
          <w:szCs w:val="22"/>
        </w:rPr>
        <w:t xml:space="preserve"> </w:t>
      </w:r>
      <w:r>
        <w:rPr>
          <w:sz w:val="22"/>
          <w:szCs w:val="22"/>
        </w:rPr>
        <w:t>L’emplacement se situe</w:t>
      </w:r>
      <w:r w:rsidRPr="00C9720A">
        <w:rPr>
          <w:sz w:val="22"/>
          <w:szCs w:val="22"/>
        </w:rPr>
        <w:t xml:space="preserve"> </w:t>
      </w:r>
      <w:r w:rsidRPr="00886E63">
        <w:rPr>
          <w:i/>
          <w:sz w:val="22"/>
          <w:szCs w:val="22"/>
        </w:rPr>
        <w:t>sur le parking du boulodrome</w:t>
      </w:r>
      <w:r>
        <w:rPr>
          <w:sz w:val="22"/>
          <w:szCs w:val="22"/>
        </w:rPr>
        <w:t xml:space="preserve">, avenue Charles de Gaulle (emplacement nu). </w:t>
      </w:r>
      <w:r w:rsidR="00A230CB" w:rsidRPr="00C9720A">
        <w:rPr>
          <w:sz w:val="22"/>
          <w:szCs w:val="22"/>
        </w:rPr>
        <w:t>Le candidat pourra également, avec autorisation, installer une terrasse</w:t>
      </w:r>
      <w:r w:rsidR="003C678E">
        <w:rPr>
          <w:sz w:val="22"/>
          <w:szCs w:val="22"/>
        </w:rPr>
        <w:t xml:space="preserve"> (information sur les tarifs auprès du service Patrimoine)</w:t>
      </w:r>
      <w:r w:rsidR="00A230CB" w:rsidRPr="00C9720A">
        <w:rPr>
          <w:sz w:val="22"/>
          <w:szCs w:val="22"/>
        </w:rPr>
        <w:t>.</w:t>
      </w:r>
    </w:p>
    <w:p w:rsidR="00F875B9" w:rsidRDefault="00F875B9" w:rsidP="00914113">
      <w:pPr>
        <w:jc w:val="both"/>
        <w:rPr>
          <w:sz w:val="22"/>
          <w:szCs w:val="22"/>
        </w:rPr>
      </w:pPr>
    </w:p>
    <w:p w:rsidR="00D46A17" w:rsidRPr="00C9720A" w:rsidRDefault="00D46A17" w:rsidP="00D46A1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9720A">
        <w:rPr>
          <w:sz w:val="22"/>
          <w:szCs w:val="22"/>
        </w:rPr>
        <w:t xml:space="preserve"> </w:t>
      </w:r>
      <w:r w:rsidRPr="00D46A17">
        <w:rPr>
          <w:b/>
          <w:sz w:val="22"/>
          <w:szCs w:val="22"/>
        </w:rPr>
        <w:t>1 emplacement</w:t>
      </w:r>
      <w:r w:rsidRPr="00C9720A">
        <w:rPr>
          <w:sz w:val="22"/>
          <w:szCs w:val="22"/>
        </w:rPr>
        <w:t xml:space="preserve"> pour une exploitation commerciale d’une durée </w:t>
      </w:r>
      <w:r>
        <w:rPr>
          <w:sz w:val="22"/>
          <w:szCs w:val="22"/>
        </w:rPr>
        <w:t>de</w:t>
      </w:r>
      <w:r w:rsidRPr="00C9720A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C9720A">
        <w:rPr>
          <w:sz w:val="22"/>
          <w:szCs w:val="22"/>
        </w:rPr>
        <w:t xml:space="preserve"> mois</w:t>
      </w:r>
      <w:r>
        <w:rPr>
          <w:sz w:val="22"/>
          <w:szCs w:val="22"/>
        </w:rPr>
        <w:t xml:space="preserve"> à compter du </w:t>
      </w:r>
      <w:r w:rsidRPr="00D46A17">
        <w:rPr>
          <w:b/>
          <w:sz w:val="22"/>
          <w:szCs w:val="22"/>
          <w:u w:val="single"/>
        </w:rPr>
        <w:t>1er avril 2024</w:t>
      </w:r>
      <w:r w:rsidRPr="00C9720A">
        <w:rPr>
          <w:sz w:val="22"/>
          <w:szCs w:val="22"/>
        </w:rPr>
        <w:t>. L’autorisation n’est pas reconduite tacitement.</w:t>
      </w:r>
      <w:r w:rsidRPr="00D46A17">
        <w:rPr>
          <w:sz w:val="22"/>
          <w:szCs w:val="22"/>
        </w:rPr>
        <w:t xml:space="preserve"> </w:t>
      </w:r>
      <w:r>
        <w:rPr>
          <w:sz w:val="22"/>
          <w:szCs w:val="22"/>
        </w:rPr>
        <w:t>L’emplacement se situe</w:t>
      </w:r>
      <w:r w:rsidRPr="00C9720A">
        <w:rPr>
          <w:sz w:val="22"/>
          <w:szCs w:val="22"/>
        </w:rPr>
        <w:t xml:space="preserve"> </w:t>
      </w:r>
      <w:r w:rsidRPr="00886E63">
        <w:rPr>
          <w:i/>
          <w:sz w:val="22"/>
          <w:szCs w:val="22"/>
        </w:rPr>
        <w:t>sur le parking du stade de Fargues</w:t>
      </w:r>
      <w:r>
        <w:rPr>
          <w:sz w:val="22"/>
          <w:szCs w:val="22"/>
        </w:rPr>
        <w:t xml:space="preserve">, avenue Pasteur (emplacement nu). </w:t>
      </w:r>
      <w:r w:rsidRPr="00C9720A">
        <w:rPr>
          <w:sz w:val="22"/>
          <w:szCs w:val="22"/>
        </w:rPr>
        <w:t>Le candidat pourra également, avec autorisation, installer une terrasse</w:t>
      </w:r>
      <w:r>
        <w:rPr>
          <w:sz w:val="22"/>
          <w:szCs w:val="22"/>
        </w:rPr>
        <w:t xml:space="preserve"> (information sur les tarifs auprès du service Patrimoine)</w:t>
      </w:r>
      <w:r w:rsidRPr="00C9720A">
        <w:rPr>
          <w:sz w:val="22"/>
          <w:szCs w:val="22"/>
        </w:rPr>
        <w:t>.</w:t>
      </w:r>
    </w:p>
    <w:p w:rsidR="00D46A17" w:rsidRDefault="00D46A17" w:rsidP="00914113">
      <w:pPr>
        <w:jc w:val="both"/>
        <w:rPr>
          <w:sz w:val="22"/>
          <w:szCs w:val="22"/>
        </w:rPr>
      </w:pPr>
    </w:p>
    <w:p w:rsidR="00D46A17" w:rsidRPr="00C9720A" w:rsidRDefault="00D46A17" w:rsidP="00D46A1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9720A">
        <w:rPr>
          <w:sz w:val="22"/>
          <w:szCs w:val="22"/>
        </w:rPr>
        <w:t xml:space="preserve"> </w:t>
      </w:r>
      <w:r w:rsidRPr="00D46A17">
        <w:rPr>
          <w:b/>
          <w:sz w:val="22"/>
          <w:szCs w:val="22"/>
        </w:rPr>
        <w:t>1 emplacement</w:t>
      </w:r>
      <w:r w:rsidRPr="00C9720A">
        <w:rPr>
          <w:sz w:val="22"/>
          <w:szCs w:val="22"/>
        </w:rPr>
        <w:t xml:space="preserve"> pour une exploitation commerciale d’une durée </w:t>
      </w:r>
      <w:r>
        <w:rPr>
          <w:sz w:val="22"/>
          <w:szCs w:val="22"/>
        </w:rPr>
        <w:t>de</w:t>
      </w:r>
      <w:r w:rsidRPr="00C9720A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C9720A">
        <w:rPr>
          <w:sz w:val="22"/>
          <w:szCs w:val="22"/>
        </w:rPr>
        <w:t xml:space="preserve"> mois</w:t>
      </w:r>
      <w:r>
        <w:rPr>
          <w:sz w:val="22"/>
          <w:szCs w:val="22"/>
        </w:rPr>
        <w:t xml:space="preserve"> à compter du </w:t>
      </w:r>
      <w:r w:rsidRPr="00D46A17">
        <w:rPr>
          <w:b/>
          <w:sz w:val="22"/>
          <w:szCs w:val="22"/>
          <w:u w:val="single"/>
        </w:rPr>
        <w:t>1er mai 2024</w:t>
      </w:r>
      <w:r w:rsidRPr="00C9720A">
        <w:rPr>
          <w:sz w:val="22"/>
          <w:szCs w:val="22"/>
        </w:rPr>
        <w:t>. L’autorisation n’est pas reconduite tacitement.</w:t>
      </w:r>
      <w:r w:rsidRPr="00D46A17">
        <w:rPr>
          <w:sz w:val="22"/>
          <w:szCs w:val="22"/>
        </w:rPr>
        <w:t xml:space="preserve"> </w:t>
      </w:r>
      <w:r>
        <w:rPr>
          <w:sz w:val="22"/>
          <w:szCs w:val="22"/>
        </w:rPr>
        <w:t>L’emplacement se situe</w:t>
      </w:r>
      <w:r w:rsidRPr="00C9720A">
        <w:rPr>
          <w:sz w:val="22"/>
          <w:szCs w:val="22"/>
        </w:rPr>
        <w:t xml:space="preserve"> </w:t>
      </w:r>
      <w:r w:rsidRPr="00886E63">
        <w:rPr>
          <w:i/>
          <w:sz w:val="22"/>
          <w:szCs w:val="22"/>
        </w:rPr>
        <w:t>sur le parking du stade de Fargues</w:t>
      </w:r>
      <w:r>
        <w:rPr>
          <w:sz w:val="22"/>
          <w:szCs w:val="22"/>
        </w:rPr>
        <w:t xml:space="preserve">, avenue Pasteur (emplacement nu). </w:t>
      </w:r>
      <w:r w:rsidRPr="00C9720A">
        <w:rPr>
          <w:sz w:val="22"/>
          <w:szCs w:val="22"/>
        </w:rPr>
        <w:t>Le candidat pourra également, avec autorisation, installer une terrasse</w:t>
      </w:r>
      <w:r>
        <w:rPr>
          <w:sz w:val="22"/>
          <w:szCs w:val="22"/>
        </w:rPr>
        <w:t xml:space="preserve"> (information sur les tarifs auprès du service Patrimoine)</w:t>
      </w:r>
      <w:r w:rsidRPr="00C9720A">
        <w:rPr>
          <w:sz w:val="22"/>
          <w:szCs w:val="22"/>
        </w:rPr>
        <w:t>.</w:t>
      </w:r>
    </w:p>
    <w:p w:rsidR="00D46A17" w:rsidRDefault="00D46A17" w:rsidP="00914113">
      <w:pPr>
        <w:jc w:val="both"/>
        <w:rPr>
          <w:sz w:val="22"/>
          <w:szCs w:val="22"/>
        </w:rPr>
      </w:pPr>
    </w:p>
    <w:p w:rsidR="00914113" w:rsidRPr="00914113" w:rsidRDefault="0074676F" w:rsidP="0091411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914113" w:rsidRPr="00914113">
        <w:rPr>
          <w:b/>
          <w:sz w:val="22"/>
          <w:szCs w:val="22"/>
          <w:u w:val="single"/>
        </w:rPr>
        <w:t>/ MODALITES FINANCIERES :</w:t>
      </w:r>
    </w:p>
    <w:p w:rsidR="00DC7322" w:rsidRDefault="00914113" w:rsidP="00914113">
      <w:pPr>
        <w:jc w:val="both"/>
        <w:rPr>
          <w:sz w:val="22"/>
          <w:szCs w:val="22"/>
        </w:rPr>
      </w:pPr>
      <w:r w:rsidRPr="00914113">
        <w:rPr>
          <w:sz w:val="22"/>
          <w:szCs w:val="22"/>
        </w:rPr>
        <w:t xml:space="preserve">En contrepartie de l’occupation du domaine public, le </w:t>
      </w:r>
      <w:r w:rsidR="00A570B1">
        <w:rPr>
          <w:sz w:val="22"/>
          <w:szCs w:val="22"/>
        </w:rPr>
        <w:t>bénéficiaire</w:t>
      </w:r>
      <w:r w:rsidRPr="00914113">
        <w:rPr>
          <w:sz w:val="22"/>
          <w:szCs w:val="22"/>
        </w:rPr>
        <w:t xml:space="preserve"> </w:t>
      </w:r>
      <w:r w:rsidR="00A618C8">
        <w:rPr>
          <w:sz w:val="22"/>
          <w:szCs w:val="22"/>
        </w:rPr>
        <w:t xml:space="preserve">s’acquittera auprès de la Ville </w:t>
      </w:r>
      <w:r w:rsidRPr="00914113">
        <w:rPr>
          <w:sz w:val="22"/>
          <w:szCs w:val="22"/>
        </w:rPr>
        <w:t>d</w:t>
      </w:r>
      <w:r w:rsidR="00A618C8">
        <w:rPr>
          <w:sz w:val="22"/>
          <w:szCs w:val="22"/>
        </w:rPr>
        <w:t>’un</w:t>
      </w:r>
      <w:r w:rsidRPr="00914113">
        <w:rPr>
          <w:sz w:val="22"/>
          <w:szCs w:val="22"/>
        </w:rPr>
        <w:t xml:space="preserve">e redevance </w:t>
      </w:r>
      <w:r w:rsidR="0007741E">
        <w:rPr>
          <w:sz w:val="22"/>
          <w:szCs w:val="22"/>
        </w:rPr>
        <w:t>ann</w:t>
      </w:r>
      <w:r w:rsidR="00F875B9">
        <w:rPr>
          <w:sz w:val="22"/>
          <w:szCs w:val="22"/>
        </w:rPr>
        <w:t>uelle</w:t>
      </w:r>
      <w:r w:rsidRPr="00914113">
        <w:rPr>
          <w:sz w:val="22"/>
          <w:szCs w:val="22"/>
        </w:rPr>
        <w:t xml:space="preserve"> d’occupation du domaine public forfaitaire </w:t>
      </w:r>
      <w:r w:rsidR="00DC7322" w:rsidRPr="00A36F72">
        <w:rPr>
          <w:sz w:val="22"/>
          <w:szCs w:val="22"/>
        </w:rPr>
        <w:t xml:space="preserve">d’un montant de </w:t>
      </w:r>
      <w:r w:rsidR="00A570B1">
        <w:rPr>
          <w:sz w:val="22"/>
          <w:szCs w:val="22"/>
        </w:rPr>
        <w:t>80 euros</w:t>
      </w:r>
      <w:r w:rsidR="0007741E">
        <w:rPr>
          <w:sz w:val="22"/>
          <w:szCs w:val="22"/>
        </w:rPr>
        <w:t xml:space="preserve"> par mois</w:t>
      </w:r>
      <w:r w:rsidR="00A570B1">
        <w:rPr>
          <w:sz w:val="22"/>
          <w:szCs w:val="22"/>
        </w:rPr>
        <w:t xml:space="preserve"> pour le camion-restaurant</w:t>
      </w:r>
      <w:r w:rsidR="00A230CB">
        <w:rPr>
          <w:sz w:val="22"/>
          <w:szCs w:val="22"/>
        </w:rPr>
        <w:t>.</w:t>
      </w:r>
    </w:p>
    <w:p w:rsidR="00A230CB" w:rsidRPr="00A36F72" w:rsidRDefault="00A230CB" w:rsidP="00914113">
      <w:pPr>
        <w:jc w:val="both"/>
        <w:rPr>
          <w:sz w:val="22"/>
          <w:szCs w:val="22"/>
        </w:rPr>
      </w:pPr>
    </w:p>
    <w:p w:rsidR="00DC7322" w:rsidRPr="00A36F72" w:rsidRDefault="00DC7322" w:rsidP="00914113">
      <w:pPr>
        <w:jc w:val="both"/>
        <w:rPr>
          <w:sz w:val="22"/>
          <w:szCs w:val="22"/>
        </w:rPr>
      </w:pPr>
      <w:r w:rsidRPr="00A36F72">
        <w:rPr>
          <w:sz w:val="22"/>
          <w:szCs w:val="22"/>
        </w:rPr>
        <w:t>Cette redevance est payable à terme à échoir.</w:t>
      </w:r>
    </w:p>
    <w:p w:rsidR="00DC7322" w:rsidRDefault="00DC7322" w:rsidP="00914113">
      <w:pPr>
        <w:jc w:val="both"/>
        <w:rPr>
          <w:b/>
          <w:sz w:val="22"/>
          <w:szCs w:val="22"/>
          <w:u w:val="single"/>
        </w:rPr>
      </w:pPr>
    </w:p>
    <w:p w:rsidR="00914113" w:rsidRPr="00A36F72" w:rsidRDefault="0074676F" w:rsidP="0091411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914113" w:rsidRPr="00A36F72">
        <w:rPr>
          <w:b/>
          <w:sz w:val="22"/>
          <w:szCs w:val="22"/>
          <w:u w:val="single"/>
        </w:rPr>
        <w:t xml:space="preserve">/ </w:t>
      </w:r>
      <w:r w:rsidR="008C3A8F" w:rsidRPr="00A36F72">
        <w:rPr>
          <w:b/>
          <w:sz w:val="22"/>
          <w:szCs w:val="22"/>
          <w:u w:val="single"/>
        </w:rPr>
        <w:t>DEROULEMENT DE LA CONSULTATION :</w:t>
      </w:r>
    </w:p>
    <w:p w:rsidR="0038327B" w:rsidRPr="00A36F72" w:rsidRDefault="0038327B" w:rsidP="00914113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36F72">
        <w:rPr>
          <w:rFonts w:asciiTheme="minorHAnsi" w:hAnsiTheme="minorHAnsi"/>
          <w:color w:val="auto"/>
          <w:sz w:val="22"/>
          <w:szCs w:val="22"/>
        </w:rPr>
        <w:t xml:space="preserve">Les candidats intéressés par le projet </w:t>
      </w:r>
      <w:r w:rsidR="0074676F">
        <w:rPr>
          <w:rFonts w:asciiTheme="minorHAnsi" w:hAnsiTheme="minorHAnsi"/>
          <w:color w:val="auto"/>
          <w:sz w:val="22"/>
          <w:szCs w:val="22"/>
        </w:rPr>
        <w:t>doivent déposer un</w:t>
      </w:r>
      <w:r w:rsidRPr="00A36F72">
        <w:rPr>
          <w:rFonts w:asciiTheme="minorHAnsi" w:hAnsiTheme="minorHAnsi"/>
          <w:color w:val="auto"/>
          <w:sz w:val="22"/>
          <w:szCs w:val="22"/>
        </w:rPr>
        <w:t xml:space="preserve"> dossier</w:t>
      </w:r>
      <w:r w:rsidR="002D64D7">
        <w:rPr>
          <w:rFonts w:asciiTheme="minorHAnsi" w:hAnsiTheme="minorHAnsi"/>
          <w:color w:val="auto"/>
          <w:sz w:val="22"/>
          <w:szCs w:val="22"/>
        </w:rPr>
        <w:t xml:space="preserve"> sous pli cacheté</w:t>
      </w:r>
      <w:r w:rsidRPr="00A36F7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4676F">
        <w:rPr>
          <w:rFonts w:asciiTheme="minorHAnsi" w:hAnsiTheme="minorHAnsi"/>
          <w:color w:val="auto"/>
          <w:sz w:val="22"/>
          <w:szCs w:val="22"/>
        </w:rPr>
        <w:t xml:space="preserve">de demande d’occupation du domaine public </w:t>
      </w:r>
      <w:r w:rsidRPr="00A36F72">
        <w:rPr>
          <w:rFonts w:asciiTheme="minorHAnsi" w:hAnsiTheme="minorHAnsi"/>
          <w:color w:val="auto"/>
          <w:sz w:val="22"/>
          <w:szCs w:val="22"/>
        </w:rPr>
        <w:t xml:space="preserve">à l’adresse suivante : </w:t>
      </w:r>
      <w:r w:rsidR="002D64D7">
        <w:rPr>
          <w:rFonts w:asciiTheme="minorHAnsi" w:hAnsiTheme="minorHAnsi"/>
          <w:b/>
          <w:color w:val="auto"/>
          <w:sz w:val="22"/>
          <w:szCs w:val="22"/>
        </w:rPr>
        <w:t>Mairie du Pontet – 13, rue de l’Hôtel de Ville – 84130 Le Pontet (Service Patrimoine),</w:t>
      </w:r>
      <w:bookmarkStart w:id="0" w:name="_GoBack"/>
      <w:bookmarkEnd w:id="0"/>
      <w:r w:rsidRPr="00A36F7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D914E0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C678E">
        <w:rPr>
          <w:rFonts w:asciiTheme="minorHAnsi" w:hAnsiTheme="minorHAnsi"/>
          <w:b/>
          <w:color w:val="auto"/>
          <w:sz w:val="22"/>
          <w:szCs w:val="22"/>
          <w:u w:val="single"/>
        </w:rPr>
        <w:t>avant le</w:t>
      </w:r>
      <w:r w:rsidR="008A10DD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  <w:r w:rsidR="002D64D7">
        <w:rPr>
          <w:rFonts w:asciiTheme="minorHAnsi" w:hAnsiTheme="minorHAnsi"/>
          <w:b/>
          <w:color w:val="auto"/>
          <w:sz w:val="22"/>
          <w:szCs w:val="22"/>
          <w:u w:val="single"/>
        </w:rPr>
        <w:t>4 mars 2024</w:t>
      </w:r>
      <w:r w:rsidR="00D914E0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74676F" w:rsidRPr="00D914E0" w:rsidRDefault="0074676F" w:rsidP="003525EE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D46A17" w:rsidRDefault="00D46A17" w:rsidP="003525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46A17" w:rsidRPr="00D46A17" w:rsidRDefault="00D46A17" w:rsidP="003525EE">
      <w:pPr>
        <w:pStyle w:val="Default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D46A17">
        <w:rPr>
          <w:rFonts w:asciiTheme="minorHAnsi" w:hAnsiTheme="minorHAnsi"/>
          <w:i/>
          <w:color w:val="auto"/>
          <w:sz w:val="20"/>
          <w:szCs w:val="20"/>
        </w:rPr>
        <w:t>NB : merci de bien vouloir préciser l’emplacement souhaité.</w:t>
      </w:r>
    </w:p>
    <w:p w:rsidR="00D46A17" w:rsidRDefault="00D46A17" w:rsidP="003525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46A17" w:rsidRDefault="00D46A17" w:rsidP="003525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46A17" w:rsidRDefault="00D46A17" w:rsidP="003525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46A17" w:rsidRDefault="00D46A17" w:rsidP="003525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525EE" w:rsidRPr="00D914E0" w:rsidRDefault="003525EE" w:rsidP="003525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914E0">
        <w:rPr>
          <w:rFonts w:asciiTheme="minorHAnsi" w:hAnsiTheme="minorHAnsi"/>
          <w:color w:val="auto"/>
          <w:sz w:val="22"/>
          <w:szCs w:val="22"/>
        </w:rPr>
        <w:t xml:space="preserve">Ce dossier doit être impérativement composé : </w:t>
      </w:r>
    </w:p>
    <w:p w:rsidR="003525EE" w:rsidRPr="00D914E0" w:rsidRDefault="003525EE" w:rsidP="003525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525EE" w:rsidRPr="00D914E0" w:rsidRDefault="003525EE" w:rsidP="003525EE">
      <w:pPr>
        <w:pStyle w:val="Default"/>
        <w:ind w:firstLine="36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914E0">
        <w:rPr>
          <w:rFonts w:asciiTheme="minorHAnsi" w:hAnsiTheme="minorHAnsi"/>
          <w:color w:val="auto"/>
          <w:sz w:val="22"/>
          <w:szCs w:val="22"/>
        </w:rPr>
        <w:t xml:space="preserve">§ </w:t>
      </w:r>
      <w:r w:rsidRPr="00D914E0">
        <w:rPr>
          <w:rFonts w:asciiTheme="minorHAnsi" w:hAnsiTheme="minorHAnsi"/>
          <w:b/>
          <w:bCs/>
          <w:color w:val="auto"/>
          <w:sz w:val="22"/>
          <w:szCs w:val="22"/>
        </w:rPr>
        <w:t xml:space="preserve">1/ D’une partie administrative comprenant : </w:t>
      </w:r>
    </w:p>
    <w:p w:rsidR="0074676F" w:rsidRPr="00D914E0" w:rsidRDefault="003525EE" w:rsidP="00C9720A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D914E0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74676F" w:rsidRPr="00D914E0">
        <w:rPr>
          <w:rFonts w:asciiTheme="minorHAnsi" w:hAnsiTheme="minorHAnsi"/>
          <w:color w:val="auto"/>
          <w:sz w:val="22"/>
          <w:szCs w:val="22"/>
        </w:rPr>
        <w:t xml:space="preserve">Le </w:t>
      </w:r>
      <w:proofErr w:type="spellStart"/>
      <w:r w:rsidR="0074676F" w:rsidRPr="00D914E0">
        <w:rPr>
          <w:rFonts w:asciiTheme="minorHAnsi" w:hAnsiTheme="minorHAnsi"/>
          <w:color w:val="auto"/>
          <w:sz w:val="22"/>
          <w:szCs w:val="22"/>
        </w:rPr>
        <w:t>cerfa</w:t>
      </w:r>
      <w:proofErr w:type="spellEnd"/>
      <w:r w:rsidR="0074676F" w:rsidRPr="00D914E0">
        <w:rPr>
          <w:rFonts w:asciiTheme="minorHAnsi" w:hAnsiTheme="minorHAnsi"/>
          <w:color w:val="auto"/>
          <w:sz w:val="22"/>
          <w:szCs w:val="22"/>
        </w:rPr>
        <w:t xml:space="preserve"> n° 14 023*01 dûment complété et signé.</w:t>
      </w:r>
    </w:p>
    <w:p w:rsidR="003525EE" w:rsidRPr="00D914E0" w:rsidRDefault="0074676F" w:rsidP="00D46A17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D914E0">
        <w:rPr>
          <w:rFonts w:asciiTheme="minorHAnsi" w:hAnsiTheme="minorHAnsi"/>
          <w:color w:val="auto"/>
          <w:sz w:val="22"/>
          <w:szCs w:val="22"/>
        </w:rPr>
        <w:t>- Une l</w:t>
      </w:r>
      <w:r w:rsidR="003525EE" w:rsidRPr="00D914E0">
        <w:rPr>
          <w:rFonts w:asciiTheme="minorHAnsi" w:hAnsiTheme="minorHAnsi"/>
          <w:color w:val="auto"/>
          <w:sz w:val="22"/>
          <w:szCs w:val="22"/>
        </w:rPr>
        <w:t xml:space="preserve">ettre de motivation du candidat précisant son statut juridique et sa qualité à agir dans ce dossier de </w:t>
      </w:r>
      <w:r w:rsidR="00D46A17"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3525EE" w:rsidRPr="00D914E0">
        <w:rPr>
          <w:rFonts w:asciiTheme="minorHAnsi" w:hAnsiTheme="minorHAnsi"/>
          <w:color w:val="auto"/>
          <w:sz w:val="22"/>
          <w:szCs w:val="22"/>
        </w:rPr>
        <w:t>candidature (attestation confirmant que la personne signataire a autorité pour engager le candidat)</w:t>
      </w:r>
    </w:p>
    <w:p w:rsidR="003525EE" w:rsidRPr="00D914E0" w:rsidRDefault="003525EE" w:rsidP="00C9720A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D914E0">
        <w:rPr>
          <w:rFonts w:asciiTheme="minorHAnsi" w:hAnsiTheme="minorHAnsi"/>
          <w:color w:val="auto"/>
          <w:sz w:val="22"/>
          <w:szCs w:val="22"/>
        </w:rPr>
        <w:t xml:space="preserve">- Justificatif du statut juridique : </w:t>
      </w:r>
      <w:proofErr w:type="spellStart"/>
      <w:r w:rsidRPr="00D914E0">
        <w:rPr>
          <w:rFonts w:asciiTheme="minorHAnsi" w:hAnsiTheme="minorHAnsi"/>
          <w:color w:val="auto"/>
          <w:sz w:val="22"/>
          <w:szCs w:val="22"/>
        </w:rPr>
        <w:t>Kbis</w:t>
      </w:r>
      <w:proofErr w:type="spellEnd"/>
      <w:r w:rsidRPr="00D914E0">
        <w:rPr>
          <w:rFonts w:asciiTheme="minorHAnsi" w:hAnsiTheme="minorHAnsi"/>
          <w:color w:val="auto"/>
          <w:sz w:val="22"/>
          <w:szCs w:val="22"/>
        </w:rPr>
        <w:t xml:space="preserve"> de moins de 3 mois </w:t>
      </w:r>
      <w:r w:rsidR="00C9720A" w:rsidRPr="00D914E0">
        <w:rPr>
          <w:rFonts w:asciiTheme="minorHAnsi" w:hAnsiTheme="minorHAnsi"/>
          <w:color w:val="auto"/>
          <w:sz w:val="22"/>
          <w:szCs w:val="22"/>
        </w:rPr>
        <w:t>ainsi que toutes les autorisations sanitaires nécessaires à l’exercice de l ‘activité</w:t>
      </w:r>
    </w:p>
    <w:p w:rsidR="00736200" w:rsidRDefault="00736200" w:rsidP="00C9720A">
      <w:pPr>
        <w:pStyle w:val="Default"/>
        <w:ind w:firstLine="360"/>
        <w:jc w:val="both"/>
        <w:rPr>
          <w:rFonts w:asciiTheme="minorHAnsi" w:hAnsiTheme="minorHAnsi"/>
          <w:color w:val="auto"/>
          <w:sz w:val="22"/>
          <w:szCs w:val="22"/>
        </w:rPr>
      </w:pPr>
      <w:r w:rsidRPr="00D914E0">
        <w:rPr>
          <w:rFonts w:asciiTheme="minorHAnsi" w:hAnsiTheme="minorHAnsi"/>
          <w:color w:val="auto"/>
          <w:sz w:val="22"/>
          <w:szCs w:val="22"/>
        </w:rPr>
        <w:t>-Attestation assurance Responsabilité civile</w:t>
      </w:r>
    </w:p>
    <w:p w:rsidR="00E34075" w:rsidRDefault="00E34075" w:rsidP="00C9720A">
      <w:pPr>
        <w:pStyle w:val="Default"/>
        <w:ind w:firstLine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Pièce d’identité</w:t>
      </w:r>
    </w:p>
    <w:p w:rsidR="003C678E" w:rsidRPr="00D914E0" w:rsidRDefault="003C678E" w:rsidP="00C9720A">
      <w:pPr>
        <w:pStyle w:val="Default"/>
        <w:ind w:firstLine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Carte grise du véhicule avec contrôle technique à jour et attestation d’assurance</w:t>
      </w:r>
    </w:p>
    <w:p w:rsidR="003525EE" w:rsidRPr="00D914E0" w:rsidRDefault="003525EE" w:rsidP="003525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525EE" w:rsidRPr="00D914E0" w:rsidRDefault="003525EE" w:rsidP="008F7D6F">
      <w:pPr>
        <w:pStyle w:val="Default"/>
        <w:ind w:firstLine="36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914E0">
        <w:rPr>
          <w:rFonts w:asciiTheme="minorHAnsi" w:hAnsiTheme="minorHAnsi"/>
          <w:b/>
          <w:bCs/>
          <w:color w:val="auto"/>
          <w:sz w:val="22"/>
          <w:szCs w:val="22"/>
        </w:rPr>
        <w:t xml:space="preserve">§ 2/ D’une partie technique comprenant : </w:t>
      </w:r>
    </w:p>
    <w:p w:rsidR="008F7D6F" w:rsidRPr="00D914E0" w:rsidRDefault="0074676F" w:rsidP="0074676F">
      <w:pPr>
        <w:ind w:firstLine="360"/>
        <w:jc w:val="both"/>
      </w:pPr>
      <w:r w:rsidRPr="00D914E0">
        <w:t xml:space="preserve">- </w:t>
      </w:r>
      <w:r w:rsidR="003525EE" w:rsidRPr="00D914E0">
        <w:t xml:space="preserve">Un dossier technique et descriptif de présentation </w:t>
      </w:r>
      <w:r w:rsidR="00C9720A" w:rsidRPr="00D914E0">
        <w:t>de l’offre proposée</w:t>
      </w:r>
    </w:p>
    <w:p w:rsidR="003525EE" w:rsidRPr="00D914E0" w:rsidRDefault="0074676F" w:rsidP="0074676F">
      <w:pPr>
        <w:ind w:left="360"/>
        <w:jc w:val="both"/>
      </w:pPr>
      <w:r w:rsidRPr="00D914E0">
        <w:t xml:space="preserve">- </w:t>
      </w:r>
      <w:r w:rsidR="008F7D6F" w:rsidRPr="00D914E0">
        <w:t xml:space="preserve">La qualité </w:t>
      </w:r>
      <w:r w:rsidR="00C9720A" w:rsidRPr="00D914E0">
        <w:t>des produits utilisés</w:t>
      </w:r>
      <w:r w:rsidR="003525EE" w:rsidRPr="00D914E0">
        <w:t xml:space="preserve">. </w:t>
      </w:r>
    </w:p>
    <w:p w:rsidR="00D914E0" w:rsidRPr="00D914E0" w:rsidRDefault="00D914E0" w:rsidP="00914113">
      <w:pPr>
        <w:jc w:val="both"/>
        <w:rPr>
          <w:b/>
          <w:color w:val="FF0000"/>
          <w:sz w:val="22"/>
          <w:szCs w:val="22"/>
          <w:u w:val="single"/>
        </w:rPr>
      </w:pPr>
    </w:p>
    <w:p w:rsidR="00D914E0" w:rsidRPr="00D914E0" w:rsidRDefault="00D914E0" w:rsidP="00914113">
      <w:pPr>
        <w:jc w:val="both"/>
        <w:rPr>
          <w:b/>
          <w:color w:val="FF0000"/>
          <w:sz w:val="22"/>
          <w:szCs w:val="22"/>
          <w:u w:val="single"/>
        </w:rPr>
      </w:pPr>
    </w:p>
    <w:p w:rsidR="000539DC" w:rsidRDefault="000539DC" w:rsidP="00914113">
      <w:pPr>
        <w:jc w:val="both"/>
        <w:rPr>
          <w:b/>
          <w:sz w:val="22"/>
          <w:szCs w:val="22"/>
        </w:rPr>
      </w:pPr>
    </w:p>
    <w:p w:rsidR="00914113" w:rsidRPr="00D914E0" w:rsidRDefault="00D914E0" w:rsidP="00914113">
      <w:pPr>
        <w:jc w:val="both"/>
        <w:rPr>
          <w:b/>
          <w:sz w:val="22"/>
          <w:szCs w:val="22"/>
          <w:u w:val="single"/>
        </w:rPr>
      </w:pPr>
      <w:r w:rsidRPr="00D914E0">
        <w:rPr>
          <w:b/>
          <w:sz w:val="22"/>
          <w:szCs w:val="22"/>
        </w:rPr>
        <w:t xml:space="preserve"> </w:t>
      </w:r>
      <w:r w:rsidR="00914113" w:rsidRPr="00D914E0">
        <w:rPr>
          <w:b/>
          <w:sz w:val="22"/>
          <w:szCs w:val="22"/>
          <w:u w:val="single"/>
        </w:rPr>
        <w:t>8/ CRITERES DE SELECTION</w:t>
      </w:r>
    </w:p>
    <w:p w:rsidR="00736200" w:rsidRPr="00D914E0" w:rsidRDefault="00736200" w:rsidP="00736200">
      <w:pPr>
        <w:spacing w:after="211" w:line="255" w:lineRule="atLeast"/>
        <w:rPr>
          <w:rFonts w:ascii="&amp;quot" w:eastAsia="Times New Roman" w:hAnsi="&amp;quot" w:cs="Times New Roman"/>
          <w:sz w:val="21"/>
          <w:szCs w:val="21"/>
        </w:rPr>
      </w:pPr>
      <w:r w:rsidRPr="00D914E0">
        <w:rPr>
          <w:rFonts w:ascii="&amp;quot" w:eastAsia="Times New Roman" w:hAnsi="&amp;quot" w:cs="Times New Roman"/>
          <w:sz w:val="21"/>
          <w:szCs w:val="21"/>
        </w:rPr>
        <w:t xml:space="preserve">Les propositions seront analysées par une commission ad hoc au regard des </w:t>
      </w:r>
      <w:r w:rsidR="009B4107">
        <w:rPr>
          <w:rFonts w:ascii="&amp;quot" w:eastAsia="Times New Roman" w:hAnsi="&amp;quot" w:cs="Times New Roman"/>
          <w:b/>
          <w:bCs/>
          <w:sz w:val="21"/>
          <w:szCs w:val="21"/>
        </w:rPr>
        <w:t>2</w:t>
      </w:r>
      <w:r w:rsidRPr="00D914E0">
        <w:rPr>
          <w:rFonts w:ascii="&amp;quot" w:eastAsia="Times New Roman" w:hAnsi="&amp;quot" w:cs="Times New Roman"/>
          <w:b/>
          <w:bCs/>
          <w:sz w:val="21"/>
          <w:szCs w:val="21"/>
        </w:rPr>
        <w:t xml:space="preserve"> critères d'appréciation</w:t>
      </w:r>
      <w:r w:rsidRPr="00D914E0">
        <w:rPr>
          <w:rFonts w:ascii="&amp;quot" w:eastAsia="Times New Roman" w:hAnsi="&amp;quot" w:cs="Times New Roman"/>
          <w:sz w:val="21"/>
          <w:szCs w:val="21"/>
        </w:rPr>
        <w:t xml:space="preserve"> suivants :</w:t>
      </w:r>
    </w:p>
    <w:p w:rsidR="00EF21FF" w:rsidRPr="00D914E0" w:rsidRDefault="009B4107" w:rsidP="00EF21F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Qualité du projet proposé (</w:t>
      </w:r>
      <w:r w:rsidR="00C772C7">
        <w:rPr>
          <w:rFonts w:eastAsia="Times New Roman" w:cs="Times New Roman"/>
          <w:sz w:val="22"/>
          <w:szCs w:val="22"/>
        </w:rPr>
        <w:t>variété et diversité</w:t>
      </w:r>
      <w:r w:rsidR="00AD2567">
        <w:rPr>
          <w:rFonts w:eastAsia="Times New Roman" w:cs="Times New Roman"/>
          <w:sz w:val="22"/>
          <w:szCs w:val="22"/>
        </w:rPr>
        <w:t xml:space="preserve"> des </w:t>
      </w:r>
      <w:r w:rsidR="00C772C7">
        <w:rPr>
          <w:rFonts w:eastAsia="Times New Roman" w:cs="Times New Roman"/>
          <w:sz w:val="22"/>
          <w:szCs w:val="22"/>
        </w:rPr>
        <w:t xml:space="preserve">plats proposés, </w:t>
      </w:r>
      <w:r>
        <w:rPr>
          <w:rFonts w:eastAsia="Times New Roman" w:cs="Times New Roman"/>
          <w:sz w:val="22"/>
          <w:szCs w:val="22"/>
        </w:rPr>
        <w:t>provenance des produits</w:t>
      </w:r>
      <w:r w:rsidR="00C772C7">
        <w:rPr>
          <w:rFonts w:eastAsia="Times New Roman" w:cs="Times New Roman"/>
          <w:sz w:val="22"/>
          <w:szCs w:val="22"/>
        </w:rPr>
        <w:t>, etc.</w:t>
      </w:r>
      <w:r>
        <w:rPr>
          <w:rFonts w:eastAsia="Times New Roman" w:cs="Times New Roman"/>
          <w:sz w:val="22"/>
          <w:szCs w:val="22"/>
        </w:rPr>
        <w:t>) :</w:t>
      </w:r>
      <w:r w:rsidR="00A230CB" w:rsidRPr="00D914E0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6</w:t>
      </w:r>
      <w:r w:rsidR="00A230CB" w:rsidRPr="00D914E0">
        <w:rPr>
          <w:rFonts w:eastAsia="Times New Roman" w:cs="Times New Roman"/>
          <w:sz w:val="22"/>
          <w:szCs w:val="22"/>
        </w:rPr>
        <w:t>0%</w:t>
      </w:r>
    </w:p>
    <w:p w:rsidR="0045700D" w:rsidRPr="00D914E0" w:rsidRDefault="009B4107" w:rsidP="0045700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Nombre de jours de présence sur la semaine et plage horaire</w:t>
      </w:r>
      <w:r w:rsidR="00AD2567">
        <w:t xml:space="preserve"> proposée</w:t>
      </w:r>
      <w:r w:rsidR="00A230CB" w:rsidRPr="00D914E0">
        <w:t xml:space="preserve"> : </w:t>
      </w:r>
      <w:r w:rsidR="00AD2567">
        <w:t>40</w:t>
      </w:r>
      <w:r w:rsidR="00A230CB" w:rsidRPr="00D914E0">
        <w:t>%</w:t>
      </w:r>
    </w:p>
    <w:p w:rsidR="00736200" w:rsidRPr="00D914E0" w:rsidRDefault="00736200" w:rsidP="00914113">
      <w:pPr>
        <w:jc w:val="both"/>
        <w:rPr>
          <w:b/>
          <w:sz w:val="22"/>
          <w:szCs w:val="22"/>
          <w:u w:val="single"/>
        </w:rPr>
      </w:pPr>
    </w:p>
    <w:p w:rsidR="00914113" w:rsidRPr="00D914E0" w:rsidRDefault="00914113" w:rsidP="00914113">
      <w:pPr>
        <w:jc w:val="both"/>
        <w:rPr>
          <w:sz w:val="22"/>
          <w:szCs w:val="22"/>
        </w:rPr>
      </w:pPr>
      <w:r w:rsidRPr="00D914E0">
        <w:rPr>
          <w:sz w:val="22"/>
          <w:szCs w:val="22"/>
        </w:rPr>
        <w:t xml:space="preserve">L’autorisation d’occupation sera conclue avec le candidat </w:t>
      </w:r>
      <w:r w:rsidR="00ED5238" w:rsidRPr="00D914E0">
        <w:rPr>
          <w:sz w:val="22"/>
          <w:szCs w:val="22"/>
        </w:rPr>
        <w:t xml:space="preserve">dont </w:t>
      </w:r>
      <w:r w:rsidRPr="00D914E0">
        <w:rPr>
          <w:sz w:val="22"/>
          <w:szCs w:val="22"/>
        </w:rPr>
        <w:t xml:space="preserve"> </w:t>
      </w:r>
      <w:r w:rsidR="00ED5238" w:rsidRPr="00D914E0">
        <w:rPr>
          <w:sz w:val="22"/>
          <w:szCs w:val="22"/>
        </w:rPr>
        <w:t xml:space="preserve">la </w:t>
      </w:r>
      <w:r w:rsidRPr="00D914E0">
        <w:rPr>
          <w:sz w:val="22"/>
          <w:szCs w:val="22"/>
        </w:rPr>
        <w:t>propositio</w:t>
      </w:r>
      <w:r w:rsidR="00ED5238" w:rsidRPr="00D914E0">
        <w:rPr>
          <w:sz w:val="22"/>
          <w:szCs w:val="22"/>
        </w:rPr>
        <w:t>n aura été classée en première position au regard des critères précités.</w:t>
      </w:r>
    </w:p>
    <w:p w:rsidR="00914113" w:rsidRPr="00D914E0" w:rsidRDefault="00914113" w:rsidP="00914113">
      <w:pPr>
        <w:pStyle w:val="Paragraphedeliste"/>
        <w:spacing w:after="0" w:line="240" w:lineRule="auto"/>
        <w:jc w:val="both"/>
      </w:pPr>
    </w:p>
    <w:p w:rsidR="00A230CB" w:rsidRPr="00D914E0" w:rsidRDefault="00A230CB" w:rsidP="00A230CB">
      <w:pPr>
        <w:jc w:val="both"/>
        <w:rPr>
          <w:b/>
          <w:sz w:val="22"/>
          <w:szCs w:val="22"/>
          <w:u w:val="single"/>
        </w:rPr>
      </w:pPr>
      <w:r w:rsidRPr="00D914E0">
        <w:rPr>
          <w:b/>
          <w:sz w:val="22"/>
          <w:szCs w:val="22"/>
          <w:u w:val="single"/>
        </w:rPr>
        <w:t>9/ RECOURS</w:t>
      </w:r>
    </w:p>
    <w:p w:rsidR="0074676F" w:rsidRPr="00D914E0" w:rsidRDefault="0074676F" w:rsidP="0074676F">
      <w:pPr>
        <w:rPr>
          <w:sz w:val="22"/>
          <w:szCs w:val="22"/>
        </w:rPr>
      </w:pPr>
      <w:r w:rsidRPr="00D914E0">
        <w:rPr>
          <w:sz w:val="22"/>
          <w:szCs w:val="22"/>
        </w:rPr>
        <w:t>Tribunal administratif de Nîmes</w:t>
      </w:r>
    </w:p>
    <w:p w:rsidR="0074676F" w:rsidRPr="000247AF" w:rsidRDefault="0074676F" w:rsidP="0074676F">
      <w:pPr>
        <w:rPr>
          <w:sz w:val="22"/>
          <w:szCs w:val="22"/>
        </w:rPr>
      </w:pPr>
      <w:r w:rsidRPr="000247AF">
        <w:rPr>
          <w:sz w:val="22"/>
          <w:szCs w:val="22"/>
        </w:rPr>
        <w:t xml:space="preserve">16 avenue </w:t>
      </w:r>
      <w:proofErr w:type="spellStart"/>
      <w:r w:rsidRPr="000247AF">
        <w:rPr>
          <w:sz w:val="22"/>
          <w:szCs w:val="22"/>
        </w:rPr>
        <w:t>Feuchères</w:t>
      </w:r>
      <w:proofErr w:type="spellEnd"/>
    </w:p>
    <w:p w:rsidR="0074676F" w:rsidRPr="000247AF" w:rsidRDefault="0074676F" w:rsidP="0074676F">
      <w:pPr>
        <w:rPr>
          <w:sz w:val="22"/>
          <w:szCs w:val="22"/>
        </w:rPr>
      </w:pPr>
      <w:r w:rsidRPr="000247AF">
        <w:rPr>
          <w:sz w:val="22"/>
          <w:szCs w:val="22"/>
        </w:rPr>
        <w:t>CS 8801030941</w:t>
      </w:r>
      <w:r w:rsidRPr="000247AF">
        <w:rPr>
          <w:sz w:val="22"/>
          <w:szCs w:val="22"/>
        </w:rPr>
        <w:br/>
        <w:t>Nîmes cedex 09</w:t>
      </w:r>
    </w:p>
    <w:p w:rsidR="0074676F" w:rsidRPr="000247AF" w:rsidRDefault="0074676F" w:rsidP="0074676F">
      <w:pPr>
        <w:rPr>
          <w:sz w:val="22"/>
          <w:szCs w:val="22"/>
        </w:rPr>
      </w:pPr>
      <w:r w:rsidRPr="000247AF">
        <w:rPr>
          <w:sz w:val="22"/>
          <w:szCs w:val="22"/>
        </w:rPr>
        <w:t>Tel : 04 66 27 37 00</w:t>
      </w:r>
    </w:p>
    <w:p w:rsidR="00251925" w:rsidRPr="00914113" w:rsidRDefault="0074676F" w:rsidP="0074676F">
      <w:pPr>
        <w:rPr>
          <w:sz w:val="22"/>
          <w:szCs w:val="22"/>
        </w:rPr>
      </w:pPr>
      <w:r>
        <w:rPr>
          <w:sz w:val="22"/>
          <w:szCs w:val="22"/>
        </w:rPr>
        <w:t xml:space="preserve">- Courriel : </w:t>
      </w:r>
      <w:hyperlink r:id="rId9" w:history="1">
        <w:r w:rsidRPr="000247AF">
          <w:rPr>
            <w:sz w:val="22"/>
            <w:szCs w:val="22"/>
          </w:rPr>
          <w:t>greffe.ta-nimes@juradm.fr</w:t>
        </w:r>
      </w:hyperlink>
      <w:r>
        <w:rPr>
          <w:sz w:val="22"/>
          <w:szCs w:val="22"/>
        </w:rPr>
        <w:t xml:space="preserve"> </w:t>
      </w:r>
      <w:r w:rsidRPr="000247AF">
        <w:rPr>
          <w:sz w:val="22"/>
          <w:szCs w:val="22"/>
        </w:rPr>
        <w:br/>
        <w:t xml:space="preserve">- </w:t>
      </w:r>
      <w:r w:rsidR="00E34075" w:rsidRPr="000247AF">
        <w:rPr>
          <w:sz w:val="22"/>
          <w:szCs w:val="22"/>
        </w:rPr>
        <w:t>Téléphone</w:t>
      </w:r>
      <w:r>
        <w:rPr>
          <w:sz w:val="22"/>
          <w:szCs w:val="22"/>
        </w:rPr>
        <w:t xml:space="preserve"> : </w:t>
      </w:r>
      <w:r w:rsidRPr="000247AF">
        <w:rPr>
          <w:sz w:val="22"/>
          <w:szCs w:val="22"/>
        </w:rPr>
        <w:t>04 66 27 37 00</w:t>
      </w:r>
      <w:r>
        <w:rPr>
          <w:sz w:val="22"/>
          <w:szCs w:val="22"/>
        </w:rPr>
        <w:br/>
        <w:t xml:space="preserve">- Fax : </w:t>
      </w:r>
      <w:r w:rsidRPr="000247AF">
        <w:rPr>
          <w:sz w:val="22"/>
          <w:szCs w:val="22"/>
        </w:rPr>
        <w:t>04 66 36 27 86</w:t>
      </w:r>
      <w:r>
        <w:rPr>
          <w:rFonts w:ascii="Times New Roman" w:eastAsia="Times New Roman" w:hAnsi="Times New Roman" w:cs="Times New Roman"/>
        </w:rPr>
        <w:br/>
      </w:r>
      <w:r w:rsidRPr="000247AF">
        <w:rPr>
          <w:sz w:val="22"/>
          <w:szCs w:val="22"/>
        </w:rPr>
        <w:br/>
      </w:r>
    </w:p>
    <w:sectPr w:rsidR="00251925" w:rsidRPr="00914113" w:rsidSect="0074676F">
      <w:footerReference w:type="default" r:id="rId10"/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07" w:rsidRDefault="009B4107">
      <w:r>
        <w:separator/>
      </w:r>
    </w:p>
  </w:endnote>
  <w:endnote w:type="continuationSeparator" w:id="0">
    <w:p w:rsidR="009B4107" w:rsidRDefault="009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79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B4107" w:rsidRPr="00E12E4B" w:rsidRDefault="009B4107">
        <w:pPr>
          <w:pStyle w:val="Pieddepage"/>
          <w:jc w:val="center"/>
          <w:rPr>
            <w:sz w:val="18"/>
            <w:szCs w:val="18"/>
          </w:rPr>
        </w:pPr>
        <w:r w:rsidRPr="00E12E4B">
          <w:rPr>
            <w:sz w:val="18"/>
            <w:szCs w:val="18"/>
          </w:rPr>
          <w:fldChar w:fldCharType="begin"/>
        </w:r>
        <w:r w:rsidRPr="00E12E4B">
          <w:rPr>
            <w:sz w:val="18"/>
            <w:szCs w:val="18"/>
          </w:rPr>
          <w:instrText>PAGE   \* MERGEFORMAT</w:instrText>
        </w:r>
        <w:r w:rsidRPr="00E12E4B">
          <w:rPr>
            <w:sz w:val="18"/>
            <w:szCs w:val="18"/>
          </w:rPr>
          <w:fldChar w:fldCharType="separate"/>
        </w:r>
        <w:r w:rsidR="002D64D7">
          <w:rPr>
            <w:noProof/>
            <w:sz w:val="18"/>
            <w:szCs w:val="18"/>
          </w:rPr>
          <w:t>1</w:t>
        </w:r>
        <w:r w:rsidRPr="00E12E4B">
          <w:rPr>
            <w:sz w:val="18"/>
            <w:szCs w:val="18"/>
          </w:rPr>
          <w:fldChar w:fldCharType="end"/>
        </w:r>
      </w:p>
    </w:sdtContent>
  </w:sdt>
  <w:p w:rsidR="009B4107" w:rsidRDefault="009B41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07" w:rsidRDefault="009B4107">
      <w:r>
        <w:separator/>
      </w:r>
    </w:p>
  </w:footnote>
  <w:footnote w:type="continuationSeparator" w:id="0">
    <w:p w:rsidR="009B4107" w:rsidRDefault="009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EA6"/>
    <w:multiLevelType w:val="multilevel"/>
    <w:tmpl w:val="FDA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74877"/>
    <w:multiLevelType w:val="multilevel"/>
    <w:tmpl w:val="79D2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12141"/>
    <w:multiLevelType w:val="hybridMultilevel"/>
    <w:tmpl w:val="4E4AF43A"/>
    <w:lvl w:ilvl="0" w:tplc="6BB22C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13"/>
    <w:rsid w:val="000510E0"/>
    <w:rsid w:val="000539DC"/>
    <w:rsid w:val="0007741E"/>
    <w:rsid w:val="0008625C"/>
    <w:rsid w:val="00096A14"/>
    <w:rsid w:val="000A6FC2"/>
    <w:rsid w:val="001D198B"/>
    <w:rsid w:val="001D5B89"/>
    <w:rsid w:val="00236595"/>
    <w:rsid w:val="00251925"/>
    <w:rsid w:val="002D64D7"/>
    <w:rsid w:val="003525EE"/>
    <w:rsid w:val="0038327B"/>
    <w:rsid w:val="003C678E"/>
    <w:rsid w:val="003D12D0"/>
    <w:rsid w:val="004452CB"/>
    <w:rsid w:val="00454D5D"/>
    <w:rsid w:val="0045700D"/>
    <w:rsid w:val="00472323"/>
    <w:rsid w:val="00481539"/>
    <w:rsid w:val="004B0BBF"/>
    <w:rsid w:val="004E37E8"/>
    <w:rsid w:val="00500C1B"/>
    <w:rsid w:val="005F3B9E"/>
    <w:rsid w:val="00617EEE"/>
    <w:rsid w:val="006B0834"/>
    <w:rsid w:val="0073153E"/>
    <w:rsid w:val="00736200"/>
    <w:rsid w:val="0074676F"/>
    <w:rsid w:val="00791C38"/>
    <w:rsid w:val="007D6474"/>
    <w:rsid w:val="007D7B56"/>
    <w:rsid w:val="00830DEA"/>
    <w:rsid w:val="00886E63"/>
    <w:rsid w:val="008A10DD"/>
    <w:rsid w:val="008A7AA1"/>
    <w:rsid w:val="008B3CE1"/>
    <w:rsid w:val="008B7612"/>
    <w:rsid w:val="008C3A8F"/>
    <w:rsid w:val="008F7D6F"/>
    <w:rsid w:val="00904DAE"/>
    <w:rsid w:val="00914113"/>
    <w:rsid w:val="009B4107"/>
    <w:rsid w:val="00A230CB"/>
    <w:rsid w:val="00A36F72"/>
    <w:rsid w:val="00A570B1"/>
    <w:rsid w:val="00A618C8"/>
    <w:rsid w:val="00AA2D6B"/>
    <w:rsid w:val="00AD2567"/>
    <w:rsid w:val="00B2444C"/>
    <w:rsid w:val="00B81823"/>
    <w:rsid w:val="00B874E6"/>
    <w:rsid w:val="00BE1BD9"/>
    <w:rsid w:val="00BE3CE4"/>
    <w:rsid w:val="00C21D87"/>
    <w:rsid w:val="00C772C7"/>
    <w:rsid w:val="00C9720A"/>
    <w:rsid w:val="00CA1161"/>
    <w:rsid w:val="00D23526"/>
    <w:rsid w:val="00D35D8A"/>
    <w:rsid w:val="00D46A17"/>
    <w:rsid w:val="00D914E0"/>
    <w:rsid w:val="00DC7322"/>
    <w:rsid w:val="00E34075"/>
    <w:rsid w:val="00E53C65"/>
    <w:rsid w:val="00E6625D"/>
    <w:rsid w:val="00ED5238"/>
    <w:rsid w:val="00EF21FF"/>
    <w:rsid w:val="00F25DF7"/>
    <w:rsid w:val="00F875B9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1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14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4113"/>
    <w:rPr>
      <w:rFonts w:eastAsiaTheme="minorEastAsia"/>
      <w:sz w:val="24"/>
      <w:szCs w:val="24"/>
      <w:lang w:eastAsia="fr-FR"/>
    </w:rPr>
  </w:style>
  <w:style w:type="paragraph" w:customStyle="1" w:styleId="Default">
    <w:name w:val="Default"/>
    <w:rsid w:val="00914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141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1411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2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2D0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D732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10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10DD"/>
    <w:rPr>
      <w:rFonts w:eastAsiaTheme="minorEastAs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1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14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4113"/>
    <w:rPr>
      <w:rFonts w:eastAsiaTheme="minorEastAsia"/>
      <w:sz w:val="24"/>
      <w:szCs w:val="24"/>
      <w:lang w:eastAsia="fr-FR"/>
    </w:rPr>
  </w:style>
  <w:style w:type="paragraph" w:customStyle="1" w:styleId="Default">
    <w:name w:val="Default"/>
    <w:rsid w:val="00914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141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1411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2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2D0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D732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10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10DD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effe.ta-nimes@jura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tai.nguyenduc</dc:creator>
  <cp:lastModifiedBy>Carole BRUN</cp:lastModifiedBy>
  <cp:revision>5</cp:revision>
  <cp:lastPrinted>2023-03-20T14:44:00Z</cp:lastPrinted>
  <dcterms:created xsi:type="dcterms:W3CDTF">2024-01-24T12:48:00Z</dcterms:created>
  <dcterms:modified xsi:type="dcterms:W3CDTF">2024-02-02T07:57:00Z</dcterms:modified>
</cp:coreProperties>
</file>